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r>
        <w:rPr>
          <w:rFonts w:ascii="Arial" w:hAnsi="Arial" w:cs="Arial" w:eastAsia="Arial"/>
          <w:b w:val="true"/>
          <w:sz w:val="22"/>
        </w:rPr>
        <w:t>Note:  Broker-dealers are required to disclose any material arrangements with the venues listed in each section below, including, but not limited to, any internalization or payment for order flow arrangements.</w:t>
      </w:r>
    </w:p>
    <w:p>
      <w:pPr>
        <w:jc w:val="center"/>
      </w:pPr>
      <w:r>
        <w:rPr>
          <w:rFonts w:ascii="Arial" w:hAnsi="Arial" w:cs="Arial" w:eastAsia="Arial"/>
          <w:b w:val="true"/>
          <w:sz w:val="28"/>
        </w:rPr>
        <w:t>FXA</w:t>
      </w:r>
    </w:p>
    <w:p>
      <w:pPr>
        <w:jc w:val="center"/>
      </w:pPr>
      <w:r>
        <w:rPr>
          <w:rFonts w:ascii="Arial" w:hAnsi="Arial" w:cs="Arial" w:eastAsia="Arial"/>
          <w:b w:val="true"/>
          <w:sz w:val="22"/>
        </w:rPr>
        <w:t>SAGEPOINT FINANCIAL, INC.</w:t>
        <w:cr/>
        <w:t>20 E. THOMAS ROAD</w:t>
        <w:cr/>
        <w:t>SUITE 2000</w:t>
        <w:cr/>
        <w:t>PHOENIX, AZ 85012</w:t>
        <w:cr/>
        <w:t/>
        <w:cr/>
        <w:t/>
        <w:cr/>
      </w:r>
      <w:r>
        <w:rPr>
          <w:rFonts w:ascii="Arial" w:hAnsi="Arial" w:cs="Arial" w:eastAsia="Arial"/>
          <w:b w:val="true"/>
          <w:sz w:val="22"/>
          <w:u w:val="single"/>
        </w:rPr>
        <w:t>SEC Rule 606 Quarterly Report for the Quarter Ending September 30, 2018</w:t>
        <w:cr/>
      </w:r>
    </w:p>
    <w:p>
      <w:pPr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New York Stock Exchange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93.87%</w:t>
        <w:br/>
        <w:t xml:space="preserve">  Limit orders as percentage of total limit orders</w:t>
        <w:tab/>
        <w:tab/>
        <w:tab/>
        <w:tab/>
        <w:t xml:space="preserve">    5.66%</w:t>
        <w:br/>
        <w:t xml:space="preserve">  Other orders as percentage of total other orders</w:t>
        <w:tab/>
        <w:tab/>
        <w:tab/>
        <w:tab/>
        <w:t xml:space="preserve">    0.47%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45.18%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VIRTU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32.32%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13.33%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4.24%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Cboe BYX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2.27%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New York Stock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1.07%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0.56%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Cboe EDGX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0.51%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NASDAQ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0.43%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Cboe BZX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0.09%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45.84%</w:t>
        <w:cr/>
        <w:tab/>
        <w:t xml:space="preserve">  Limit orders as percentage of total limit orders</w:t>
        <w:tab/>
        <w:tab/>
        <w:tab/>
        <w:t xml:space="preserve">  31.82%</w:t>
        <w:cr/>
        <w:tab/>
        <w:t xml:space="preserve">  Other orders as percentage of total other orders</w:t>
        <w:tab/>
        <w:tab/>
        <w:tab/>
        <w:t xml:space="preserve">  72.73%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VIRTU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32.97%</w:t>
        <w:cr/>
        <w:tab/>
        <w:t xml:space="preserve">  Limit orders as percentage of total limit orders</w:t>
        <w:tab/>
        <w:tab/>
        <w:tab/>
        <w:t xml:space="preserve">  21.97%</w:t>
        <w:cr/>
        <w:tab/>
        <w:t xml:space="preserve">  Other orders as percentage of total other orders</w:t>
        <w:tab/>
        <w:tab/>
        <w:tab/>
        <w:t xml:space="preserve">  27.27%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13.84%</w:t>
        <w:cr/>
        <w:tab/>
        <w:t xml:space="preserve">  Limit orders as percentage of total limit orders</w:t>
        <w:tab/>
        <w:tab/>
        <w:tab/>
        <w:t xml:space="preserve">    6.06%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4.29%</w:t>
        <w:cr/>
        <w:tab/>
        <w:t xml:space="preserve">  Limit orders as percentage of total limit orders</w:t>
        <w:tab/>
        <w:tab/>
        <w:tab/>
        <w:t xml:space="preserve">    3.79%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Cboe BYX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2.42%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New York Stock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0.05%</w:t>
        <w:cr/>
        <w:tab/>
        <w:t xml:space="preserve">  Limit orders as percentage of total limit orders</w:t>
        <w:tab/>
        <w:tab/>
        <w:tab/>
        <w:t xml:space="preserve">  18.18%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0.59%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Cboe EDGX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9.09%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NASDAQ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7.58%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Cboe BZX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1.52%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The Nasdaq Stock Market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91.90%</w:t>
        <w:br/>
        <w:t xml:space="preserve">  Limit orders as percentage of total limit orders</w:t>
        <w:tab/>
        <w:tab/>
        <w:tab/>
        <w:tab/>
        <w:t xml:space="preserve">    7.03%</w:t>
        <w:br/>
        <w:t xml:space="preserve">  Other orders as percentage of total other orders</w:t>
        <w:tab/>
        <w:tab/>
        <w:tab/>
        <w:tab/>
        <w:t xml:space="preserve">    1.07%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46.49%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VIRTU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32.48%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12.33%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4.23%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Cboe BYX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2.61%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NASDAQ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0.84%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0.47%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Cboe EDGX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0.37%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Sagepoint Financial,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0.09%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Cboe BZX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0.09%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46.48%</w:t>
        <w:cr/>
        <w:tab/>
        <w:t xml:space="preserve">  Limit orders as percentage of total limit orders</w:t>
        <w:tab/>
        <w:tab/>
        <w:tab/>
        <w:t xml:space="preserve">  41.06%</w:t>
        <w:cr/>
        <w:tab/>
        <w:t xml:space="preserve">  Other orders as percentage of total other orders</w:t>
        <w:tab/>
        <w:tab/>
        <w:tab/>
        <w:t xml:space="preserve">  82.61%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VIRTU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33.37%</w:t>
        <w:cr/>
        <w:tab/>
        <w:t xml:space="preserve">  Limit orders as percentage of total limit orders</w:t>
        <w:tab/>
        <w:tab/>
        <w:tab/>
        <w:t xml:space="preserve">  23.84%</w:t>
        <w:cr/>
        <w:tab/>
        <w:t xml:space="preserve">  Other orders as percentage of total other orders</w:t>
        <w:tab/>
        <w:tab/>
        <w:tab/>
        <w:t xml:space="preserve">  13.04%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12.51%</w:t>
        <w:cr/>
        <w:tab/>
        <w:t xml:space="preserve">  Limit orders as percentage of total limit orders</w:t>
        <w:tab/>
        <w:tab/>
        <w:tab/>
        <w:t xml:space="preserve">  11.26%</w:t>
        <w:cr/>
        <w:tab/>
        <w:t xml:space="preserve">  Other orders as percentage of total other orders</w:t>
        <w:tab/>
        <w:tab/>
        <w:tab/>
        <w:t xml:space="preserve">    4.35%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4.35%</w:t>
        <w:cr/>
        <w:tab/>
        <w:t xml:space="preserve">  Limit orders as percentage of total limit orders</w:t>
        <w:tab/>
        <w:tab/>
        <w:tab/>
        <w:t xml:space="preserve">    3.31%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Cboe BYX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2.84%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NASDAQ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11.92%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0.35%</w:t>
        <w:cr/>
        <w:tab/>
        <w:t xml:space="preserve">  Limit orders as percentage of total limit orders</w:t>
        <w:tab/>
        <w:tab/>
        <w:tab/>
        <w:t xml:space="preserve">    1.99%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Cboe EDGX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5.30%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Sagepoint Financial,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0.10%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Cboe BZX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1.32%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NYSE American or Regional Exchanges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97.84%</w:t>
        <w:br/>
        <w:t xml:space="preserve">  Limit orders as percentage of total limit orders</w:t>
        <w:tab/>
        <w:tab/>
        <w:tab/>
        <w:tab/>
        <w:t xml:space="preserve">    2.08%</w:t>
        <w:br/>
        <w:t xml:space="preserve">  Other orders as percentage of total other orders</w:t>
        <w:tab/>
        <w:tab/>
        <w:tab/>
        <w:tab/>
        <w:t xml:space="preserve">    0.07%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43.26%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VIRTU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32.34%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12.50%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Cboe BYX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5.82%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4.31%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0.86%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Sagepoint Financial,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0.47%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Cboe EDGX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0.18%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NASDAQ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0.18%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0.07%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43.59%</w:t>
        <w:cr/>
        <w:tab/>
        <w:t xml:space="preserve">  Limit orders as percentage of total limit orders</w:t>
        <w:tab/>
        <w:tab/>
        <w:tab/>
        <w:t xml:space="preserve">  27.59%</w:t>
        <w:cr/>
        <w:tab/>
        <w:t xml:space="preserve">  Other orders as percentage of total other orders</w:t>
        <w:tab/>
        <w:tab/>
        <w:tab/>
        <w:t xml:space="preserve">  50.00%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VIRTU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32.46%</w:t>
        <w:cr/>
        <w:tab/>
        <w:t xml:space="preserve">  Limit orders as percentage of total limit orders</w:t>
        <w:tab/>
        <w:tab/>
        <w:tab/>
        <w:t xml:space="preserve">  27.59%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12.56%</w:t>
        <w:cr/>
        <w:tab/>
        <w:t xml:space="preserve">  Limit orders as percentage of total limit orders</w:t>
        <w:tab/>
        <w:tab/>
        <w:tab/>
        <w:t xml:space="preserve">  10.34%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Cboe BYX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5.80%</w:t>
        <w:cr/>
        <w:tab/>
        <w:t xml:space="preserve">  Limit orders as percentage of total limit orders</w:t>
        <w:tab/>
        <w:tab/>
        <w:tab/>
        <w:t xml:space="preserve">    6.90%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4.30%</w:t>
        <w:cr/>
        <w:tab/>
        <w:t xml:space="preserve">  Limit orders as percentage of total limit orders</w:t>
        <w:tab/>
        <w:tab/>
        <w:tab/>
        <w:t xml:space="preserve">    5.17%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0.81%</w:t>
        <w:cr/>
        <w:tab/>
        <w:t xml:space="preserve">  Limit orders as percentage of total limit orders</w:t>
        <w:tab/>
        <w:tab/>
        <w:tab/>
        <w:t xml:space="preserve">    1.72%</w:t>
        <w:cr/>
        <w:tab/>
        <w:t xml:space="preserve">  Other orders as percentage of total other orders</w:t>
        <w:tab/>
        <w:tab/>
        <w:tab/>
        <w:t xml:space="preserve">  50.00%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Sagepoint Financial,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0.48%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Cboe EDGX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8.62%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NASDAQ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8.62%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3.45%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Exchange - Listed Options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17.95%</w:t>
        <w:br/>
        <w:t xml:space="preserve">  Limit orders as percentage of total limit orders</w:t>
        <w:tab/>
        <w:tab/>
        <w:tab/>
        <w:tab/>
        <w:t xml:space="preserve">  80.77%</w:t>
        <w:br/>
        <w:t xml:space="preserve">  Other orders as percentage of total other orders</w:t>
        <w:tab/>
        <w:tab/>
        <w:tab/>
        <w:tab/>
        <w:t xml:space="preserve">    1.28%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Cboe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19.23%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NASDAQ Options Market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17.95%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ISE Gemini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12.82%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NASDAQ PHLX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11.54%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BOX Option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10.26%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NYSE Arca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8.97%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Cboe BZX Options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7.69%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Cboe EDGX Option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5.13%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The MIAX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5.13%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International Securities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1.28%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Cboe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35.71%</w:t>
        <w:cr/>
        <w:tab/>
        <w:t xml:space="preserve">  Limit orders as percentage of total limit orders</w:t>
        <w:tab/>
        <w:tab/>
        <w:tab/>
        <w:t xml:space="preserve">  14.29%</w:t>
        <w:cr/>
        <w:tab/>
        <w:t xml:space="preserve">  Other orders as percentage of total other orders</w:t>
        <w:tab/>
        <w:tab/>
        <w:tab/>
        <w:t>100.00%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NASDAQ Options Market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22.22%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ISE Gemini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15.87%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NASDAQ PHLX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7.14%</w:t>
        <w:cr/>
        <w:tab/>
        <w:t xml:space="preserve">  Limit orders as percentage of total limit orders</w:t>
        <w:tab/>
        <w:tab/>
        <w:tab/>
        <w:t xml:space="preserve">  12.70%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BOX Option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21.43%</w:t>
        <w:cr/>
        <w:tab/>
        <w:t xml:space="preserve">  Limit orders as percentage of total limit orders</w:t>
        <w:tab/>
        <w:tab/>
        <w:tab/>
        <w:t xml:space="preserve">    7.94%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NYSE Arca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11.11%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Cboe BZX Options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9.52%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Cboe EDGX Option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14.29%</w:t>
        <w:cr/>
        <w:tab/>
        <w:t xml:space="preserve">  Limit orders as percentage of total limit orders</w:t>
        <w:tab/>
        <w:tab/>
        <w:tab/>
        <w:t xml:space="preserve">    3.17%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The MIAX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14.29%</w:t>
        <w:cr/>
        <w:tab/>
        <w:t xml:space="preserve">  Limit orders as percentage of total limit orders</w:t>
        <w:tab/>
        <w:tab/>
        <w:tab/>
        <w:t xml:space="preserve">    3.17%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International Securities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7.14%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sectPr>
      <w:footerReference w:type="default" r:id="rId2"/>
      <w:pgMar w:left="750" w:top="600" w:right="720" w:bottom="720"/>
    </w:sectPr>
  </w:body>
</w:document>
</file>

<file path=word/footer1.xml><?xml version="1.0" encoding="utf-8"?>
<w:ftr xmlns:w="http://schemas.openxmlformats.org/wordprocessingml/2006/main">
  <w:p>
    <w:pPr>
      <w:jc w:val="right"/>
    </w:pPr>
    <w:r>
      <w:t xml:space="preserve">Page </w:t>
      <w:pgNum/>
      <w:t xml:space="preserve"> of 8</w:t>
    </w:r>
    <w:r>
      <w:fldChar w:fldCharType="end"/>
    </w:r>
  </w:p>
</w:ftr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footer1.xml" Type="http://schemas.openxmlformats.org/officeDocument/2006/relationships/footer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2018-10-03T17:34:50Z</dcterms:created>
  <dc:creator>Apache POI</dc:creator>
</cp:coreProperties>
</file>